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59" w:rsidRPr="00094687" w:rsidRDefault="00F92E05" w:rsidP="00F41D59">
      <w:pPr>
        <w:spacing w:before="120" w:after="150" w:line="360" w:lineRule="atLeast"/>
        <w:jc w:val="center"/>
        <w:rPr>
          <w:rFonts w:ascii="Book Antiqua" w:eastAsia="Times New Roman" w:hAnsi="Book Antiqua" w:cs="Times New Roman"/>
          <w:b/>
          <w:sz w:val="24"/>
          <w:lang w:eastAsia="pl-PL"/>
        </w:rPr>
      </w:pPr>
      <w:r w:rsidRPr="00094687">
        <w:rPr>
          <w:rFonts w:ascii="Book Antiqua" w:eastAsia="Times New Roman" w:hAnsi="Book Antiqua" w:cs="Times New Roman"/>
          <w:b/>
          <w:sz w:val="24"/>
          <w:lang w:eastAsia="pl-PL"/>
        </w:rPr>
        <w:t>Interpretacja</w:t>
      </w:r>
      <w:r w:rsidR="004918F3" w:rsidRPr="00094687">
        <w:rPr>
          <w:rFonts w:ascii="Book Antiqua" w:eastAsia="Times New Roman" w:hAnsi="Book Antiqua" w:cs="Times New Roman"/>
          <w:b/>
          <w:sz w:val="24"/>
          <w:lang w:eastAsia="pl-PL"/>
        </w:rPr>
        <w:t xml:space="preserve"> </w:t>
      </w:r>
      <w:r w:rsidR="00E35694" w:rsidRPr="00094687">
        <w:rPr>
          <w:rFonts w:ascii="Book Antiqua" w:eastAsia="Times New Roman" w:hAnsi="Book Antiqua" w:cs="Times New Roman"/>
          <w:b/>
          <w:sz w:val="24"/>
          <w:lang w:eastAsia="pl-PL"/>
        </w:rPr>
        <w:t xml:space="preserve">indywidualna </w:t>
      </w:r>
      <w:r w:rsidR="00F41D59" w:rsidRPr="00094687">
        <w:rPr>
          <w:rFonts w:ascii="Book Antiqua" w:eastAsia="Times New Roman" w:hAnsi="Book Antiqua" w:cs="Times New Roman"/>
          <w:b/>
          <w:sz w:val="24"/>
          <w:lang w:eastAsia="pl-PL"/>
        </w:rPr>
        <w:t>Dyrektor</w:t>
      </w:r>
      <w:r w:rsidR="00575FEC">
        <w:rPr>
          <w:rFonts w:ascii="Book Antiqua" w:eastAsia="Times New Roman" w:hAnsi="Book Antiqua" w:cs="Times New Roman"/>
          <w:b/>
          <w:sz w:val="24"/>
          <w:lang w:eastAsia="pl-PL"/>
        </w:rPr>
        <w:t>a</w:t>
      </w:r>
      <w:bookmarkStart w:id="0" w:name="_GoBack"/>
      <w:bookmarkEnd w:id="0"/>
      <w:r w:rsidR="00F41D59" w:rsidRPr="00094687">
        <w:rPr>
          <w:rFonts w:ascii="Book Antiqua" w:eastAsia="Times New Roman" w:hAnsi="Book Antiqua" w:cs="Times New Roman"/>
          <w:b/>
          <w:sz w:val="24"/>
          <w:lang w:eastAsia="pl-PL"/>
        </w:rPr>
        <w:t xml:space="preserve"> Krajowej Informacji Skarbowej</w:t>
      </w:r>
      <w:r w:rsidR="00E35694" w:rsidRPr="00094687">
        <w:rPr>
          <w:rFonts w:ascii="Book Antiqua" w:eastAsia="Times New Roman" w:hAnsi="Book Antiqua" w:cs="Times New Roman"/>
          <w:b/>
          <w:sz w:val="24"/>
          <w:lang w:eastAsia="pl-PL"/>
        </w:rPr>
        <w:br/>
        <w:t xml:space="preserve">z dnia </w:t>
      </w:r>
      <w:r w:rsidR="00F41D59" w:rsidRPr="00094687">
        <w:rPr>
          <w:rFonts w:ascii="Book Antiqua" w:eastAsia="Times New Roman" w:hAnsi="Book Antiqua" w:cs="Times New Roman"/>
          <w:b/>
          <w:sz w:val="24"/>
          <w:lang w:eastAsia="pl-PL"/>
        </w:rPr>
        <w:t>5 kwietnia 2017 r.</w:t>
      </w:r>
      <w:r w:rsidR="00E35694" w:rsidRPr="00094687">
        <w:rPr>
          <w:rFonts w:ascii="Book Antiqua" w:eastAsia="Times New Roman" w:hAnsi="Book Antiqua" w:cs="Times New Roman"/>
          <w:b/>
          <w:sz w:val="24"/>
          <w:lang w:eastAsia="pl-PL"/>
        </w:rPr>
        <w:t xml:space="preserve">, znak: </w:t>
      </w:r>
      <w:r w:rsidR="00F41D59" w:rsidRPr="00094687">
        <w:rPr>
          <w:rFonts w:ascii="Book Antiqua" w:eastAsia="Times New Roman" w:hAnsi="Book Antiqua" w:cs="Times New Roman"/>
          <w:b/>
          <w:sz w:val="24"/>
          <w:lang w:eastAsia="pl-PL"/>
        </w:rPr>
        <w:t>1061-IPTPB1.4511.87.2017.2.RK</w:t>
      </w:r>
    </w:p>
    <w:p w:rsidR="00F41D59" w:rsidRPr="00094687" w:rsidRDefault="00F41D59" w:rsidP="00F41D59">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Na podstawie art. 13 § 2a, art. 14b § 1 ustawy z dnia 29 sierpnia 1997 r. - Ordynacja podatkowa (Dz. U. z 2017 r. poz. 201,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xml:space="preserve">. zm.) w związku z art. 223 ust. 1 ustawy z dnia 16 listopada 2016 r. Przepisy wprowadzające ustawę o Krajowej Administracji Skarbowej (Dz. U. z 2016 r. poz. 1948,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xml:space="preserve">. zm.), Dyrektor Krajowej Informacji Skarbowej stwierdza, że stanowisko - przedstawione we wniosku z dnia 26 stycznia 2017 r. (data wpływu 27 stycznia 2017 r.), uzupełnionym pismem z dnia 3 marca 2017 r. (data wpływu 6 marca 2017 r.), o wydanie interpretacji indywidualnej przepisów prawa podatkowego dotyczącej podatku dochodowego od osób fizycznych w zakresie kwalifikacji do odpowiedniego źródła przychodów wynagrodzenia z tytułu uczestnictwa w internetowym programie partnerskim - </w:t>
      </w:r>
      <w:r w:rsidRPr="00094687">
        <w:rPr>
          <w:rFonts w:ascii="Book Antiqua" w:eastAsia="Times New Roman" w:hAnsi="Book Antiqua" w:cs="Times New Roman"/>
          <w:b/>
          <w:lang w:eastAsia="pl-PL"/>
        </w:rPr>
        <w:t>jest prawidłowe</w:t>
      </w:r>
      <w:r w:rsidRPr="00094687">
        <w:rPr>
          <w:rFonts w:ascii="Book Antiqua" w:eastAsia="Times New Roman" w:hAnsi="Book Antiqua" w:cs="Times New Roman"/>
          <w:lang w:eastAsia="pl-PL"/>
        </w:rPr>
        <w:t>.</w:t>
      </w:r>
    </w:p>
    <w:p w:rsidR="00F41D59" w:rsidRPr="00094687" w:rsidRDefault="00F41D59" w:rsidP="00F41D59">
      <w:pPr>
        <w:pStyle w:val="text-center"/>
        <w:shd w:val="clear" w:color="auto" w:fill="FFFFFF"/>
        <w:spacing w:before="120" w:beforeAutospacing="0" w:after="150" w:afterAutospacing="0" w:line="360" w:lineRule="atLeast"/>
        <w:ind w:left="66"/>
        <w:jc w:val="center"/>
        <w:rPr>
          <w:rFonts w:ascii="Book Antiqua" w:hAnsi="Book Antiqua"/>
          <w:sz w:val="22"/>
          <w:szCs w:val="22"/>
        </w:rPr>
      </w:pPr>
      <w:r w:rsidRPr="00094687">
        <w:rPr>
          <w:rFonts w:ascii="Book Antiqua" w:hAnsi="Book Antiqua"/>
          <w:b/>
          <w:bCs/>
          <w:sz w:val="22"/>
          <w:szCs w:val="22"/>
        </w:rPr>
        <w:t>Uzasadnienie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dniu 27 stycznia 2017 r. został złożony ww. wniosek o wydanie interpretacji przepisów prawa podatkowego w indywidualnej sprawie dotyczącej podatku dochodowego od osób fizycznych w zakresie kwalifikacji do odpowiedniego źródła przychodów wynagrodzenia z tytułu uczestnictwa w internetowym programie partnerskim.</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Wniosek ten nie spełniał wymogów, o których mowa w art. 14b § 3 ustawy z dnia 29 sierpnia 1997 r. - Ordynacja podatkowa (Dz. U. z 2017 r. poz. 201,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zm.) w związku z czym pismem z dnia 23 lutego 2017 r., Nr 1061-IPTPB1.4511.87.2017.1.RK, na podstawie art. 169 § 1 w związku z art. 14h wymienionej ustawy, wezwano Wnioskodawczynię do uzupełnienia wniosku w terminie 7 dni od dnia doręczenia wezwania, pod rygorem pozostawienia wniosku bez rozpatrzenia.</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Wezwanie do uzupełnienia ww. wniosku wysłano w dniu 23 lutego 2017 r. (data doręczenia 2 marca 2017 r.). Wnioskodawczyni uzupełniła ww. wniosek pismem z dnia 3 marca 2017 r. (data wpływu 6 marca 2017 r.), nadanym za pośrednictwem.... w dniu 3 marca 2017 r.</w:t>
      </w:r>
    </w:p>
    <w:p w:rsidR="00094687" w:rsidRPr="00094687" w:rsidRDefault="00094687" w:rsidP="00094687">
      <w:pPr>
        <w:spacing w:before="120" w:after="150" w:line="360" w:lineRule="atLeast"/>
        <w:jc w:val="both"/>
        <w:rPr>
          <w:rFonts w:ascii="Book Antiqua" w:eastAsia="Times New Roman" w:hAnsi="Book Antiqua" w:cs="Times New Roman"/>
          <w:b/>
          <w:lang w:eastAsia="pl-PL"/>
        </w:rPr>
      </w:pPr>
      <w:r w:rsidRPr="00094687">
        <w:rPr>
          <w:rFonts w:ascii="Book Antiqua" w:eastAsia="Times New Roman" w:hAnsi="Book Antiqua" w:cs="Times New Roman"/>
          <w:b/>
          <w:lang w:eastAsia="pl-PL"/>
        </w:rPr>
        <w:t>We wniosku przedstawiono następujący stan faktyczny:</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Wnioskodawczyni na podstawie interpretacji Dyrektora Izby Skarbowej w Łodzi ma już źródło dochodu w serwisie internetowym...., gdzie rozlicza się jako osoba nieprowadząca działalności gospodarczej. Jest też czynna zawodowo i gdy jest możliwość podejmuje pracę na podstawie umów. Zatem praca i.... to Jej główne źródło przychodu. Wnioskodawczyni wskazuje, że serwis muzyczny.... jest Jej zupełnie opcjonalnym i dodatkowym potencjalnym źródłem dochodów i nie ma tutaj absolutnie żadnych znamion jakiejkolwiek ciągłości, czy też profesjonalnego zorganizowania - jest to aktywność wyłącznie hobbystyczna, prowadzona w wolnym czasie, około 5 godzin miesięcznie. Wnioskodawczyni nadmienia, że aktywność w </w:t>
      </w:r>
      <w:r w:rsidRPr="00094687">
        <w:rPr>
          <w:rFonts w:ascii="Book Antiqua" w:eastAsia="Times New Roman" w:hAnsi="Book Antiqua" w:cs="Times New Roman"/>
          <w:lang w:eastAsia="pl-PL"/>
        </w:rPr>
        <w:lastRenderedPageBreak/>
        <w:t xml:space="preserve">serwisie... nie jest prowadzona na podstawie żadnych umów/porozumień. Obowiązuje Ją jedynie regulamin zagranicznego serwisu, z którego korzysta, i który można uznać za internetowy program partnerski tak jak ma to miejsce w przypadku Jej działalności w serwisie..... Serwis muzyczny.... to serwis, który umożliwia zespołom/artystom z całego świata na przesłanie utworów muzycznych do publicystów/blogów muzycznych w nadziei, że dany publicysta zrecenzuje dany utwór w swoim serwisie/stronie internetowej/blogu (w przypadku Wnioskodawczyni jest to wspomniany wcześniej serwis....). Wnioskodawczyni dodaje, że utwory można przesyłać w zupełności za darmo, natomiast jeżeli artysta życzy sobie otrzymać dokładną informację dotyczącą tego, dlaczego dany utwór został odrzucony - może skorzystać dobrowolnie z opcji płatnej </w:t>
      </w:r>
      <w:proofErr w:type="spellStart"/>
      <w:r w:rsidRPr="00094687">
        <w:rPr>
          <w:rFonts w:ascii="Book Antiqua" w:eastAsia="Times New Roman" w:hAnsi="Book Antiqua" w:cs="Times New Roman"/>
          <w:lang w:eastAsia="pl-PL"/>
        </w:rPr>
        <w:t>premium</w:t>
      </w:r>
      <w:proofErr w:type="spellEnd"/>
      <w:r w:rsidRPr="00094687">
        <w:rPr>
          <w:rFonts w:ascii="Book Antiqua" w:eastAsia="Times New Roman" w:hAnsi="Book Antiqua" w:cs="Times New Roman"/>
          <w:lang w:eastAsia="pl-PL"/>
        </w:rPr>
        <w:t xml:space="preserve"> (w tym wypadku serwis.... pobiera prowizję za udzieloną przez Wnioskodawczynię opinię o utworze, z czego Wnioskodawczyni otrzymuje jedynie połowę tej kwoty). Serwis.... wypłaca na Jej żądanie przychód, który wpływa na Jej konto internetowe...., a otrzymane kwoty są dokumentowane na podstawie wydruku przelewu. Wnioskodawczyni wskazuje, że od kwoty otrzymanej na...., przeliczonej na polskie złote według średniego kursu dolara z dnia otrzymania pieniędzy na konto.... - na podstawie notowania Narodowego Banku Polskiego, odprowadza podatek wg skali podatkowej określonej w ustawie o podatku dochodowym od osób fizycznych. Dochód ten zalicza do "innych źródeł" i wpisuje w rubrykę w zeznaniu podatkowym PIT-36 tak, jak podobnie w przypadku serwisu..... Wnioskodawczyni dodaje, że w wyżej wymieniony sposób rozliczyła się już z otrzymanych przychodów z serwisu.... składając zeznanie roczne PIT-36 za 2016 r. i ma nadzieję kontynuować rozliczanie się w ten sposób.</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piśmie z dnia 3 marca 2017 r., stanowiącym uzupełnienie wniosku, Wnioskodawczyni dodała, że.... to internetowy serwis, który na podstawie zwykłego regulaminu programu partnerskiego umożliwia zespołom/artystom z całego świata zaprezentowanie swoich utworów muzycznych w tymże serwisie w nadziei, że dany publicysta (Wnioskodawczyni) udostępni dany utwór w swoim serwisie internetowym/blogu (w przypadku Wnioskodawczyni jest to wspomniany wcześniej serwis.... - a zatem jeżeli dany utwór spodoba się Wnioskodawczyni i zostanie przez Nią zaakceptowany, trafia on na Jej kanał w serwisie internetowym...., gdzie jest po prostu prezentowany jako zwykły film.</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Wskazuje, że recenzja to wyłącznie krótka wiadomość w serwisie.... dla muzyków, których utwory nie przypadły Wnioskodawczyni do gustu i Wnioskodawczyni je odrzuciła - nikt ich nie używa, nie ma takiej potrzeby - tym bardziej nie istnieją żadne licencje na użycie recenzji/opinii.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Każdy muzyk ma 2 opcje zaprezentowania swojego utworu w serwisie.... i wysłania go do recenzji: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p>
    <w:p w:rsidR="00094687" w:rsidRPr="00094687" w:rsidRDefault="00094687" w:rsidP="00094687">
      <w:pPr>
        <w:pStyle w:val="Akapitzlist"/>
        <w:numPr>
          <w:ilvl w:val="0"/>
          <w:numId w:val="9"/>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darmowa (Wnioskodawczyni może przyjąć utwór na swój kanał.... i go tam opublikować, albo nie przyjmować i nie musi w ogóle podawać przyczyny),</w:t>
      </w:r>
    </w:p>
    <w:p w:rsidR="00094687" w:rsidRPr="00094687" w:rsidRDefault="00094687" w:rsidP="00094687">
      <w:pPr>
        <w:pStyle w:val="Akapitzlist"/>
        <w:numPr>
          <w:ilvl w:val="0"/>
          <w:numId w:val="9"/>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płatna "</w:t>
      </w:r>
      <w:proofErr w:type="spellStart"/>
      <w:r w:rsidRPr="00094687">
        <w:rPr>
          <w:rFonts w:ascii="Book Antiqua" w:eastAsia="Times New Roman" w:hAnsi="Book Antiqua" w:cs="Times New Roman"/>
          <w:lang w:eastAsia="pl-PL"/>
        </w:rPr>
        <w:t>premium</w:t>
      </w:r>
      <w:proofErr w:type="spellEnd"/>
      <w:r w:rsidRPr="00094687">
        <w:rPr>
          <w:rFonts w:ascii="Book Antiqua" w:eastAsia="Times New Roman" w:hAnsi="Book Antiqua" w:cs="Times New Roman"/>
          <w:lang w:eastAsia="pl-PL"/>
        </w:rPr>
        <w:t xml:space="preserve">" (muzycy w serwisie.... wykupują opcję płatną </w:t>
      </w:r>
      <w:proofErr w:type="spellStart"/>
      <w:r w:rsidRPr="00094687">
        <w:rPr>
          <w:rFonts w:ascii="Book Antiqua" w:eastAsia="Times New Roman" w:hAnsi="Book Antiqua" w:cs="Times New Roman"/>
          <w:lang w:eastAsia="pl-PL"/>
        </w:rPr>
        <w:t>premium</w:t>
      </w:r>
      <w:proofErr w:type="spellEnd"/>
      <w:r w:rsidRPr="00094687">
        <w:rPr>
          <w:rFonts w:ascii="Book Antiqua" w:eastAsia="Times New Roman" w:hAnsi="Book Antiqua" w:cs="Times New Roman"/>
          <w:lang w:eastAsia="pl-PL"/>
        </w:rPr>
        <w:t>, która w przypadku odrzucenia utworu zobowiązuje Wnioskodawczynię do podania przyczyny - w przeciwieństwie do opcji darmowej). Niezależnie, czy utwór zostanie przyjęty (i opublikowany na Jej kanale....), bądź odrzucony (i muzyk otrzymuje opinię dlaczego), przy opcji płatnej "</w:t>
      </w:r>
      <w:proofErr w:type="spellStart"/>
      <w:r w:rsidRPr="00094687">
        <w:rPr>
          <w:rFonts w:ascii="Book Antiqua" w:eastAsia="Times New Roman" w:hAnsi="Book Antiqua" w:cs="Times New Roman"/>
          <w:lang w:eastAsia="pl-PL"/>
        </w:rPr>
        <w:t>premium</w:t>
      </w:r>
      <w:proofErr w:type="spellEnd"/>
      <w:r w:rsidRPr="00094687">
        <w:rPr>
          <w:rFonts w:ascii="Book Antiqua" w:eastAsia="Times New Roman" w:hAnsi="Book Antiqua" w:cs="Times New Roman"/>
          <w:lang w:eastAsia="pl-PL"/>
        </w:rPr>
        <w:t>" serwis.... pobiera sobie automatycznie połowę tej kwoty - a połowa trafia do Wnioskodawczyni. Uzbierane na Jej koncie w serwisie.... pieniądze są tam przetrzymywane, dopóki nie zdecyduje się na ich wypłacenie (na Jej konto....) - czyli uzbierane pieniądze przelewane są wyłącznie "na Jej żądanie" (serwis..... nie wypłaca ich automatycznie).</w:t>
      </w:r>
    </w:p>
    <w:p w:rsidR="00094687" w:rsidRPr="00094687" w:rsidRDefault="00094687" w:rsidP="00094687">
      <w:pPr>
        <w:spacing w:before="120" w:after="150" w:line="360" w:lineRule="atLeast"/>
        <w:jc w:val="both"/>
        <w:rPr>
          <w:rFonts w:ascii="Book Antiqua" w:eastAsia="Times New Roman" w:hAnsi="Book Antiqua" w:cs="Times New Roman"/>
          <w:b/>
          <w:lang w:eastAsia="pl-PL"/>
        </w:rPr>
      </w:pPr>
      <w:r w:rsidRPr="00094687">
        <w:rPr>
          <w:rFonts w:ascii="Book Antiqua" w:eastAsia="Times New Roman" w:hAnsi="Book Antiqua" w:cs="Times New Roman"/>
          <w:b/>
          <w:lang w:eastAsia="pl-PL"/>
        </w:rPr>
        <w:t>W związku z powyższym opisem zadano następujące pytanie: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Czy przychody z aktywności w serwisie internetowym.... Wnioskodawczyni może zaliczyć do przychodów z innych źródeł?</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Zdaniem Wnioskodawczyni, przychody z aktywności w serwisie internetowym..... może zaliczyć do przychodów z innych źródeł. W ocenie Wnioskodawczyni, uzyskiwanie przychodu na podstawie drobnej, hobbystycznej i nieprowadzonej w sposób zorganizowany i ciągły aktywności, nie wypełnia przesłanek pozarolniczej działalności gospodarczej, określonej w art. 5a pkt 6 ustawy o podatku dochodowym od osób fizycznych, jak również nie ma cech i elementów, które kwalifikowałyby je do źródeł przychodów wymienionych w art. 10 ust. 1 pkt 2 i 4-8 ww. ustawy. W związku z tym przychód ten należy zakwalifikować do przychodów z innych źródeł, o których mowa w art. 10 ust. 1 pkt 9 w związku z art. 20 ust. 1 tejże ustawy i rozliczyć wg skali podatkowej ustalonej na podstawie art. 27 ust. 1 ustawy o podatku dochodowym od osób fizycznych. Tym samym jakikolwiek potencjalny dochód z serwisu.... zostałby rozliczony przez Wnioskodawczynię w zeznaniu rocznym PIT-36 jako "inne źródła".</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świetle obowiązującego stanu prawnego stanowisko Wnioskodawczyni w sprawie oceny prawnej przedstawionego stanu faktycznego jest prawidłowe.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Zgodnie z art. 9 ust. 1 ustawy z dnia 26 lipca 1991 r. o podatku dochodowym od osób fizycznych (Dz. U. z 2016 r. poz. 2032,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zm.), opodatkowaniu podatkiem dochodowym podlegają wszelkiego rodzaju dochody, z wyjątkiem dochodów wymienionych w art. 21, 52, 52a, 52c oraz dochodów, od których na podstawie przepisów Ordynacji podatkowej zaniechano poboru podatku.</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Przepis art. 9 ust. 1a ww. ustawy stanowi, że jeżeli podatnik uzyskuje dochody z więcej niż jednego źródła, przedmiotem opodatkowania w danym roku podatkowym jest, z zastrzeżeniem art. 25e, art. 29-30c, art. 30e, art. 30f oraz art. 44 ust. 7e i 7f, suma dochodów z wszystkich źródeł przychodów.</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myśl natomiast art. 9 ust. 2 tej ustawy, dochodem ze źródła przychodów, jeżeli przepisy art. 24-25 oraz art. 30f nie stanowią inaczej, jest nadwyżka sumy przychodów z tego źródła nad kosztami ich uzyskania osiągnięta w roku podatkowym. Jeżeli koszty uzyskania przekraczają sumę przychodów, różnica jest stratą ze źródła przychodów.</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art. 10 ust. 1 pkt 1-9 ustawy o podatku dochodowym od osób fizycznych określono źródła przychodów wyszczególniając m.in.: stosunek pracy i stosunki pokrewne, emeryturę, rentę (pkt 1), działalność wykonywaną osobiście (np. umowa zlecenie, umowa o dzieło - pkt 2), pozarolniczą działalność gospodarcza (pkt 3), najem, dzierżawę, poddzierżawę oraz inne umowy o podobnym charakterze (pkt 6), prawa majątkowe (pkt 7) oraz inne źródła (pkt 9).</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Przepis art. 11 ust. 1 ww. ustawy stanowi, że przychodami, z zastrzeżeniem art. 14-15, art. 17 ust. 1 pkt 6, 9 i 10 w zakresie realizacji praw wynikających z pochodnych instrumentów finansowych, art. 19, art. 25b i art. 30f, są otrzymane lub postawione do dyspozycji podatnika w roku kalendarzowym pieniądze i wartości pieniężne oraz wartość otrzymanych świadczeń w naturze i innych nieodpłatnych świadczeń.</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Definicja działalności gospodarczej zawarta jest w art. 5a pkt 6 cyt. ustawy o podatku dochodowym od osób fizycznych. Zgodnie z tą definicją, ilekroć w ustawie jest mowa o działalności gospodarczej albo pozarolniczej działalności gospodarczej - oznacza to działalność zarobkową:</w:t>
      </w:r>
    </w:p>
    <w:p w:rsidR="00094687" w:rsidRPr="00094687" w:rsidRDefault="00094687" w:rsidP="00094687">
      <w:pPr>
        <w:pStyle w:val="Akapitzlist"/>
        <w:numPr>
          <w:ilvl w:val="0"/>
          <w:numId w:val="10"/>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wytwórczą, budowlaną, handlową, usługową,</w:t>
      </w:r>
    </w:p>
    <w:p w:rsidR="00094687" w:rsidRPr="00094687" w:rsidRDefault="00094687" w:rsidP="00094687">
      <w:pPr>
        <w:pStyle w:val="Akapitzlist"/>
        <w:numPr>
          <w:ilvl w:val="0"/>
          <w:numId w:val="10"/>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polegającą na poszukiwaniu, rozpoznawaniu i wydobywaniu kopalin ze złóż,</w:t>
      </w:r>
    </w:p>
    <w:p w:rsidR="00094687" w:rsidRPr="00094687" w:rsidRDefault="00094687" w:rsidP="00094687">
      <w:pPr>
        <w:pStyle w:val="Akapitzlist"/>
        <w:numPr>
          <w:ilvl w:val="0"/>
          <w:numId w:val="10"/>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polegającą na wykorzystywaniu rzeczy oraz wartości niematerialnych i prawnych</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prowadzoną we własnym imieniu bez względu na jej rezultat, w sposób zorganizowany i ciągły, z której uzyskane przychody nie są zaliczane do innych przychodów ze źródeł wymienionych w art. 10 ust. 1 pkt 1, 2 i 4-9.</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Jak wynika z powyższych regulacji, dla celów podatkowych dana działalność prowadzona przez podatnika może być uznana za działalność gospodarczą pod warunkiem, że uzyskiwane przychody nie stanowią jednego ze źródeł przychodów, o których mowa wyżej, czyli nie są to przychody m.in. z:</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działalności wykonywanej osobiście,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najmu, podnajmu, dzierżawy, poddzierżawy oraz innej umowy o podobnym charakterze,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odpłatnego zbycia innych rzeczy.</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Pojęcie pozarolniczej działalności gospodarczej użyte w ustawie o podatku dochodowym od osób fizycznych opiera się na trzech przesłankach:</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zarobkowym celu działalności,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wykonywaniu działalności w sposób zorganizowany i ciągły,</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prowadzeniu działalności we własnym imieniu i na własny lub cudzy rachunek.</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myśl art. 13 pkt 8 lit. a ww. ustawy, za przychody z działalności wykonywanej osobiście, o której mowa w art. 10 ust. 1 pkt 2, uważa się m.in. przychody z tytułu wykonywania usług, na podstawie umowy zlecenia lub umowy o dzieło, uzyskiwane wyłącznie od osoby fizycznej prowadzącej działalność gospodarczą, osoby prawnej i jej jednostki organizacyjnej oraz jednostki organizacyjnej niemającej osobowości prawnej, właściciela (posiadacza) nieruchomości, w której lokale są wynajmowane, lub działającego w jego imieniu zarządcy albo administratora - jeżeli podatnik wykonuje te usługi wyłącznie dla potrzeb związanych z tą nieruchomością - z wyjątkiem przychodów uzyskanych na podstawie umów zawieranych w ramach prowadzonej przez podatnika pozarolniczej działalności gospodarczej oraz przychodów, o których mowa w pkt 9.</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Z cytowanego przepisu wynika, że okolicznościami wyróżniającymi opisaną działalność są:</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osobiste wykonywanie usługi,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podstawa działania w postaci umowy zlecenia lub umowy o dzieło,</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uzyskiwanie przychodu od osoby prawnej, jej jednostki organizacyjnej, jednostki organizacyjnej bez osobowości prawnej lub przedsiębiorcy, dla potrzeb których podatnik wyłącznie wykonuje usługi, oraz</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niewykonywanie tego rodzaju usług na rzecz ludności.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przypadku niemożności jednoznacznego zaliczenia danego przychodu do jednego ze źródeł wymienionych w art. 10 ust. 1 pkt 1-8a ww. ustawy o podatku dochodowym od osób fizycznych, w tym do przychodów z najmu lub dzierżawy albo innych umów o podobnym charakterze, przychód ten należy kwalifikować jako przychód z innych źródeł, o którym mowa w pkt 9 tego przepisu.</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Stosownie do art. 20 ust. 1 ustawy o podatku dochodowym od osób fizycznych, za przychody z innych źródeł, o których mowa w art. 10 ust. 1 pkt 9, uważa się w szczególności: kwoty wypłacone po śmierci członka otwartego funduszu emerytalnego wskazanej przez niego osobie lub członkowi jego najbliższej rodziny, w rozumieniu przepisów o organizacji i funkcjonowaniu funduszy emerytalnych, kwoty uzyskane z tytułu zwrotu z indywidualnego konta zabezpieczenia emerytalnego oraz wypłaty z indywidualnego konta zabezpieczenia emerytalnego, w tym także dokonane na rzecz osoby uprawnionej na wypadek śmierci oszczędzającego, zasiłki pieniężne z ubezpieczenia społecznego, alimenty, stypendia, dotacje (subwencje) inne niż wymienione w art. 14, dopłaty, nagrody i inne nieodpłatne świadczenia nienależące do przychodów określonych w art. 12-14 i art. 17.</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Sformułowanie "w szczególności" wskazuje, że definicja przychodów z innych źródeł ma charakter otwarty, co pozwala, aby do tej kategorii zaliczyć również przychody inne niż wymienione wprost w przepisie art. 20 ust. 1 cyt. ustawy. O przychodzie podatkowym z innych źródeł będziemy mówić w każdym przypadku, kiedy u podatnika wystąpią realne korzyści majątkowe. Do przychodów z innych źródeł należy zatem zaliczyć każdy przychód, który spełnia łącznie dwa warunki: po pierwsze - nie jest zaliczany do źródeł wymienionych w art. 10 ust. 1 pkt 1-8 ustawy, a po drugie - nie jest wyłączony z przedmiotowego zakresu podatku dochodowego od osób fizycznych.</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Z przedstawionego stanu faktycznego wynika, że Wnioskodawczyni ma źródło dochodu w serwisie internetowym...., gdzie rozlicza się jako osoba nieprowadząca działalności gospodarczej. Serwis muzyczny.... jest Jej dodatkowym źródłem dochodów. Serwis ten umożliwia zespołom, artystom z całego świata na przesłanie utworów muzycznych do publicystów, blogów muzycznych w nadziei, że dany publicysta zrecenzuje dany utwór w swoim serwisie, stronie internetowej, blogu - w przypadku Wnioskodawczyni jest to serwis..... Jeżeli dany utwór spodoba się Wnioskodawczyni i zostanie przez Nią zaakceptowany, trafia on na Jej kanał w serwisie internetowym....., gdzie jest prezentowany jako zwykły film. Utwory można przesyłać za darmo, natomiast jeżeli artysta życzy sobie otrzymać dokładną informację dotyczącą tego, dlaczego dany utwór został odrzucony - może skorzystać dobrowolnie z opcji płatnej </w:t>
      </w:r>
      <w:proofErr w:type="spellStart"/>
      <w:r w:rsidRPr="00094687">
        <w:rPr>
          <w:rFonts w:ascii="Book Antiqua" w:eastAsia="Times New Roman" w:hAnsi="Book Antiqua" w:cs="Times New Roman"/>
          <w:lang w:eastAsia="pl-PL"/>
        </w:rPr>
        <w:t>premium</w:t>
      </w:r>
      <w:proofErr w:type="spellEnd"/>
      <w:r w:rsidRPr="00094687">
        <w:rPr>
          <w:rFonts w:ascii="Book Antiqua" w:eastAsia="Times New Roman" w:hAnsi="Book Antiqua" w:cs="Times New Roman"/>
          <w:lang w:eastAsia="pl-PL"/>
        </w:rPr>
        <w:t xml:space="preserve"> (w tym wypadku serwis.... pobiera prowizję za udzieloną przez Wnioskodawczynię opinię o utworze, z czego Wnioskodawczyni otrzymuje jedynie połowę tej kwoty, która wpływa na Jej konto internetowe....; otrzymane kwoty są udokumentowane na podstawie wydruku przelewu).</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Biorąc pod uwagę opisany we wniosku stan faktyczny, uzyskiwanie przychodu w związku z czynnościami opisanymi we wniosku przez Wnioskodawczynię nie wypełnia przesłanek pozarolniczej działalności gospodarczej określonej w art. 5a pkt 6 ustawy o podatku dochodowym od osób fizycznych, jak również nie ma cech elementów, które kwalifikowałyby je do źródeł przychodów wymienionych w art. 10 ust. 1 pkt 2 i 4-8a ww. ustawy. W związku z tym przychód ten należy zakwalifikować do przychodów z innych źródeł, o których mowa w art. 10 ust. 1 pkt 9 w związku z art. 20 ust. 1 tejże ustawy.</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Stosownie do art. 45 ust. 1 ustawy o podatku dochodowym od osób fizycznych, dochód winien być wykazany w zeznaniu o wysokości osiągniętego dochodu (poniesionej straty) na formularzu PIT-36 składanym za dany rok podatkowy (rok uzyskania dochodu), jako przychód z innych źródeł.</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Tak więc stanowisko Wnioskodawczyni należało uznać za prawidłowe.</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Interpretacja dotyczy stanu faktycznego przedstawionego przez Wnioskodawczynię i stanu prawnego obowiązującego w dniu wydania interpretacji.</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Zgodnie z art. 14na ustawy z dnia 29 sierpnia 1997 r. - Ordynacja podatkowa (Dz. U. z 2017 r. poz. 201,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zm.), przepisów art. 14k-14n nie stosuje się, jeżeli stan faktyczny lub zdarzenie przyszłe będące przedmiotem interpretacji indywidualnej stanowi element czynności będących przedmiotem decyzji wydanej:</w:t>
      </w:r>
    </w:p>
    <w:p w:rsidR="00094687" w:rsidRPr="00094687" w:rsidRDefault="00094687" w:rsidP="00094687">
      <w:pPr>
        <w:pStyle w:val="Akapitzlist"/>
        <w:numPr>
          <w:ilvl w:val="0"/>
          <w:numId w:val="11"/>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z zastosowaniem art. 119a;</w:t>
      </w:r>
    </w:p>
    <w:p w:rsidR="00094687" w:rsidRPr="00094687" w:rsidRDefault="00094687" w:rsidP="00094687">
      <w:pPr>
        <w:pStyle w:val="Akapitzlist"/>
        <w:numPr>
          <w:ilvl w:val="0"/>
          <w:numId w:val="11"/>
        </w:num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w związku z wystąpieniem nadużycia prawa, o którym mowa w art. 5 ust. 5 ustawy z dnia 11 marca 2004 r. o podatku od towarów i usług.</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Stronie przysługuje prawo do wniesienia skargi na niniejszą interpretację przepisów prawa podatkowego z powodu jej niezgodności z prawem. Skargę wnosi się do Wojewódzkiego Sądu Administracyjnego....., po uprzednim wezwaniu na piśmie organu, który wydał interpretację - w terminie 14 dni od dnia, w którym skarżący dowiedział się lub mógł się dowiedzieć o jej wydaniu - do usunięcia naruszenia prawa (art. 52 § 3 ustawy z dnia 30 sierpnia 2002 r. - Prawo o postępowaniu przed sądami administracyjnymi - Dz. U. z 2016 r. poz. 718, z </w:t>
      </w:r>
      <w:proofErr w:type="spellStart"/>
      <w:r w:rsidRPr="00094687">
        <w:rPr>
          <w:rFonts w:ascii="Book Antiqua" w:eastAsia="Times New Roman" w:hAnsi="Book Antiqua" w:cs="Times New Roman"/>
          <w:lang w:eastAsia="pl-PL"/>
        </w:rPr>
        <w:t>późn</w:t>
      </w:r>
      <w:proofErr w:type="spellEnd"/>
      <w:r w:rsidRPr="00094687">
        <w:rPr>
          <w:rFonts w:ascii="Book Antiqua" w:eastAsia="Times New Roman" w:hAnsi="Book Antiqua" w:cs="Times New Roman"/>
          <w:lang w:eastAsia="pl-PL"/>
        </w:rPr>
        <w:t>. zm.). Skargę do WSA wnosi się (w dwóch egzemplarzach - art. 47 ww. ustawy) w terminie trzydziestu dni od dnia doręczenia odpowiedzi organu na wezwanie do usunięcia naruszenia prawa, a jeżeli organ nie udzielił odpowiedzi na wezwanie, w terminie sześćdziesięciu dni od dnia wniesienia tego wezwania (art. 53 § 2 ww. ustawy).</w:t>
      </w:r>
    </w:p>
    <w:p w:rsidR="00094687"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błędu wykładni lub niewłaściwej oceny co do zastosowania przepisu prawa materialnego. Sąd administracyjny jest związany zarzutami skargi oraz powołaną podstawą prawną.</w:t>
      </w:r>
    </w:p>
    <w:p w:rsidR="00F41D59" w:rsidRPr="00094687" w:rsidRDefault="00094687" w:rsidP="00094687">
      <w:pPr>
        <w:spacing w:before="120" w:after="150" w:line="360" w:lineRule="atLeast"/>
        <w:jc w:val="both"/>
        <w:rPr>
          <w:rFonts w:ascii="Book Antiqua" w:eastAsia="Times New Roman" w:hAnsi="Book Antiqua" w:cs="Times New Roman"/>
          <w:lang w:eastAsia="pl-PL"/>
        </w:rPr>
      </w:pPr>
      <w:r w:rsidRPr="00094687">
        <w:rPr>
          <w:rFonts w:ascii="Book Antiqua" w:eastAsia="Times New Roman" w:hAnsi="Book Antiqua" w:cs="Times New Roman"/>
          <w:lang w:eastAsia="pl-PL"/>
        </w:rPr>
        <w:t xml:space="preserve">Skargę wnosi się za pośrednictwem organu, którego działanie lub bezczynność są przedmiotem skargi (art. 54 § 1 ww. ustawy), na adres: Krajowa Informacja Skarbowa, ul. Teodora </w:t>
      </w:r>
      <w:proofErr w:type="spellStart"/>
      <w:r w:rsidRPr="00094687">
        <w:rPr>
          <w:rFonts w:ascii="Book Antiqua" w:eastAsia="Times New Roman" w:hAnsi="Book Antiqua" w:cs="Times New Roman"/>
          <w:lang w:eastAsia="pl-PL"/>
        </w:rPr>
        <w:t>Sixta</w:t>
      </w:r>
      <w:proofErr w:type="spellEnd"/>
      <w:r w:rsidRPr="00094687">
        <w:rPr>
          <w:rFonts w:ascii="Book Antiqua" w:eastAsia="Times New Roman" w:hAnsi="Book Antiqua" w:cs="Times New Roman"/>
          <w:lang w:eastAsia="pl-PL"/>
        </w:rPr>
        <w:t xml:space="preserve"> 17, 43-300 Bielsko-Biała.</w:t>
      </w:r>
    </w:p>
    <w:sectPr w:rsidR="00F41D59" w:rsidRPr="000946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59" w:rsidRDefault="00F41D59" w:rsidP="002F58B6">
      <w:pPr>
        <w:spacing w:after="0" w:line="240" w:lineRule="auto"/>
      </w:pPr>
      <w:r>
        <w:separator/>
      </w:r>
    </w:p>
  </w:endnote>
  <w:endnote w:type="continuationSeparator" w:id="0">
    <w:p w:rsidR="00F41D59" w:rsidRDefault="00F41D59" w:rsidP="002F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50532"/>
      <w:docPartObj>
        <w:docPartGallery w:val="Page Numbers (Bottom of Page)"/>
        <w:docPartUnique/>
      </w:docPartObj>
    </w:sdtPr>
    <w:sdtEndPr/>
    <w:sdtContent>
      <w:p w:rsidR="00F41D59" w:rsidRDefault="00F41D59">
        <w:pPr>
          <w:pStyle w:val="Stopka"/>
          <w:jc w:val="right"/>
        </w:pPr>
        <w:r>
          <w:fldChar w:fldCharType="begin"/>
        </w:r>
        <w:r>
          <w:instrText>PAGE   \* MERGEFORMAT</w:instrText>
        </w:r>
        <w:r>
          <w:fldChar w:fldCharType="separate"/>
        </w:r>
        <w:r w:rsidR="00575FEC">
          <w:rPr>
            <w:noProof/>
          </w:rPr>
          <w:t>7</w:t>
        </w:r>
        <w:r>
          <w:fldChar w:fldCharType="end"/>
        </w:r>
      </w:p>
    </w:sdtContent>
  </w:sdt>
  <w:p w:rsidR="00F41D59" w:rsidRDefault="00F41D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59" w:rsidRDefault="00F41D59" w:rsidP="002F58B6">
      <w:pPr>
        <w:spacing w:after="0" w:line="240" w:lineRule="auto"/>
      </w:pPr>
      <w:r>
        <w:separator/>
      </w:r>
    </w:p>
  </w:footnote>
  <w:footnote w:type="continuationSeparator" w:id="0">
    <w:p w:rsidR="00F41D59" w:rsidRDefault="00F41D59" w:rsidP="002F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FEA"/>
    <w:multiLevelType w:val="hybridMultilevel"/>
    <w:tmpl w:val="B99C3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427D8"/>
    <w:multiLevelType w:val="hybridMultilevel"/>
    <w:tmpl w:val="93C68B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B5BCE"/>
    <w:multiLevelType w:val="multilevel"/>
    <w:tmpl w:val="596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D697D"/>
    <w:multiLevelType w:val="hybridMultilevel"/>
    <w:tmpl w:val="420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CC7D43"/>
    <w:multiLevelType w:val="hybridMultilevel"/>
    <w:tmpl w:val="1A62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AB6C3E"/>
    <w:multiLevelType w:val="hybridMultilevel"/>
    <w:tmpl w:val="94A624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E9E4DB4"/>
    <w:multiLevelType w:val="hybridMultilevel"/>
    <w:tmpl w:val="F1F4E3E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7048F2"/>
    <w:multiLevelType w:val="hybridMultilevel"/>
    <w:tmpl w:val="8DE4FF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8101B7"/>
    <w:multiLevelType w:val="hybridMultilevel"/>
    <w:tmpl w:val="48FE9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C7D72"/>
    <w:multiLevelType w:val="hybridMultilevel"/>
    <w:tmpl w:val="B37E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630A4B"/>
    <w:multiLevelType w:val="hybridMultilevel"/>
    <w:tmpl w:val="5B4CE1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0"/>
  </w:num>
  <w:num w:numId="6">
    <w:abstractNumId w:val="7"/>
  </w:num>
  <w:num w:numId="7">
    <w:abstractNumId w:val="5"/>
  </w:num>
  <w:num w:numId="8">
    <w:abstractNumId w:val="3"/>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B3"/>
    <w:rsid w:val="00094687"/>
    <w:rsid w:val="00131C7F"/>
    <w:rsid w:val="001E7470"/>
    <w:rsid w:val="00211BBF"/>
    <w:rsid w:val="002F58B6"/>
    <w:rsid w:val="00365B1A"/>
    <w:rsid w:val="003B4798"/>
    <w:rsid w:val="004357D4"/>
    <w:rsid w:val="004918F3"/>
    <w:rsid w:val="00575FEC"/>
    <w:rsid w:val="005807B3"/>
    <w:rsid w:val="00675D1E"/>
    <w:rsid w:val="0090182C"/>
    <w:rsid w:val="00A54719"/>
    <w:rsid w:val="00B835DA"/>
    <w:rsid w:val="00B86940"/>
    <w:rsid w:val="00C041AD"/>
    <w:rsid w:val="00C30BDA"/>
    <w:rsid w:val="00DF0307"/>
    <w:rsid w:val="00E170B1"/>
    <w:rsid w:val="00E35694"/>
    <w:rsid w:val="00E41C07"/>
    <w:rsid w:val="00EF3B06"/>
    <w:rsid w:val="00F41D59"/>
    <w:rsid w:val="00F92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C6B2C-D49F-4F84-8D7E-5C50DC2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1">
    <w:name w:val="Podpis1"/>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center">
    <w:name w:val="text-center"/>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92E05"/>
    <w:rPr>
      <w:color w:val="0000FF"/>
      <w:u w:val="single"/>
    </w:rPr>
  </w:style>
  <w:style w:type="character" w:styleId="Uwydatnienie">
    <w:name w:val="Emphasis"/>
    <w:basedOn w:val="Domylnaczcionkaakapitu"/>
    <w:uiPriority w:val="20"/>
    <w:qFormat/>
    <w:rsid w:val="00F92E05"/>
    <w:rPr>
      <w:i/>
      <w:iCs/>
    </w:rPr>
  </w:style>
  <w:style w:type="paragraph" w:styleId="Nagwek">
    <w:name w:val="header"/>
    <w:basedOn w:val="Normalny"/>
    <w:link w:val="NagwekZnak"/>
    <w:uiPriority w:val="99"/>
    <w:unhideWhenUsed/>
    <w:rsid w:val="002F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B6"/>
  </w:style>
  <w:style w:type="paragraph" w:styleId="Stopka">
    <w:name w:val="footer"/>
    <w:basedOn w:val="Normalny"/>
    <w:link w:val="StopkaZnak"/>
    <w:uiPriority w:val="99"/>
    <w:unhideWhenUsed/>
    <w:rsid w:val="002F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B6"/>
  </w:style>
  <w:style w:type="paragraph" w:styleId="Akapitzlist">
    <w:name w:val="List Paragraph"/>
    <w:basedOn w:val="Normalny"/>
    <w:uiPriority w:val="34"/>
    <w:qFormat/>
    <w:rsid w:val="00B86940"/>
    <w:pPr>
      <w:ind w:left="720"/>
      <w:contextualSpacing/>
    </w:pPr>
  </w:style>
  <w:style w:type="character" w:customStyle="1" w:styleId="li-px">
    <w:name w:val="li-px"/>
    <w:basedOn w:val="Domylnaczcionkaakapitu"/>
    <w:rsid w:val="00E35694"/>
  </w:style>
  <w:style w:type="character" w:customStyle="1" w:styleId="apple-converted-space">
    <w:name w:val="apple-converted-space"/>
    <w:basedOn w:val="Domylnaczcionkaakapitu"/>
    <w:rsid w:val="00F4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4754">
      <w:bodyDiv w:val="1"/>
      <w:marLeft w:val="0"/>
      <w:marRight w:val="0"/>
      <w:marTop w:val="0"/>
      <w:marBottom w:val="0"/>
      <w:divBdr>
        <w:top w:val="none" w:sz="0" w:space="0" w:color="auto"/>
        <w:left w:val="none" w:sz="0" w:space="0" w:color="auto"/>
        <w:bottom w:val="none" w:sz="0" w:space="0" w:color="auto"/>
        <w:right w:val="none" w:sz="0" w:space="0" w:color="auto"/>
      </w:divBdr>
    </w:div>
    <w:div w:id="243150879">
      <w:bodyDiv w:val="1"/>
      <w:marLeft w:val="0"/>
      <w:marRight w:val="0"/>
      <w:marTop w:val="0"/>
      <w:marBottom w:val="0"/>
      <w:divBdr>
        <w:top w:val="none" w:sz="0" w:space="0" w:color="auto"/>
        <w:left w:val="none" w:sz="0" w:space="0" w:color="auto"/>
        <w:bottom w:val="none" w:sz="0" w:space="0" w:color="auto"/>
        <w:right w:val="none" w:sz="0" w:space="0" w:color="auto"/>
      </w:divBdr>
      <w:divsChild>
        <w:div w:id="575675701">
          <w:marLeft w:val="0"/>
          <w:marRight w:val="0"/>
          <w:marTop w:val="0"/>
          <w:marBottom w:val="0"/>
          <w:divBdr>
            <w:top w:val="none" w:sz="0" w:space="0" w:color="auto"/>
            <w:left w:val="none" w:sz="0" w:space="0" w:color="auto"/>
            <w:bottom w:val="none" w:sz="0" w:space="0" w:color="auto"/>
            <w:right w:val="none" w:sz="0" w:space="0" w:color="auto"/>
          </w:divBdr>
        </w:div>
        <w:div w:id="1183082340">
          <w:marLeft w:val="240"/>
          <w:marRight w:val="0"/>
          <w:marTop w:val="0"/>
          <w:marBottom w:val="0"/>
          <w:divBdr>
            <w:top w:val="none" w:sz="0" w:space="0" w:color="auto"/>
            <w:left w:val="none" w:sz="0" w:space="0" w:color="auto"/>
            <w:bottom w:val="none" w:sz="0" w:space="0" w:color="auto"/>
            <w:right w:val="none" w:sz="0" w:space="0" w:color="auto"/>
          </w:divBdr>
          <w:divsChild>
            <w:div w:id="340937092">
              <w:marLeft w:val="0"/>
              <w:marRight w:val="0"/>
              <w:marTop w:val="240"/>
              <w:marBottom w:val="240"/>
              <w:divBdr>
                <w:top w:val="none" w:sz="0" w:space="0" w:color="auto"/>
                <w:left w:val="none" w:sz="0" w:space="0" w:color="auto"/>
                <w:bottom w:val="none" w:sz="0" w:space="0" w:color="auto"/>
                <w:right w:val="none" w:sz="0" w:space="0" w:color="auto"/>
              </w:divBdr>
            </w:div>
            <w:div w:id="1483278412">
              <w:marLeft w:val="0"/>
              <w:marRight w:val="0"/>
              <w:marTop w:val="240"/>
              <w:marBottom w:val="240"/>
              <w:divBdr>
                <w:top w:val="none" w:sz="0" w:space="0" w:color="auto"/>
                <w:left w:val="none" w:sz="0" w:space="0" w:color="auto"/>
                <w:bottom w:val="none" w:sz="0" w:space="0" w:color="auto"/>
                <w:right w:val="none" w:sz="0" w:space="0" w:color="auto"/>
              </w:divBdr>
            </w:div>
            <w:div w:id="13794284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1221986">
      <w:bodyDiv w:val="1"/>
      <w:marLeft w:val="0"/>
      <w:marRight w:val="0"/>
      <w:marTop w:val="0"/>
      <w:marBottom w:val="0"/>
      <w:divBdr>
        <w:top w:val="none" w:sz="0" w:space="0" w:color="auto"/>
        <w:left w:val="none" w:sz="0" w:space="0" w:color="auto"/>
        <w:bottom w:val="none" w:sz="0" w:space="0" w:color="auto"/>
        <w:right w:val="none" w:sz="0" w:space="0" w:color="auto"/>
      </w:divBdr>
    </w:div>
    <w:div w:id="564337584">
      <w:bodyDiv w:val="1"/>
      <w:marLeft w:val="0"/>
      <w:marRight w:val="0"/>
      <w:marTop w:val="0"/>
      <w:marBottom w:val="0"/>
      <w:divBdr>
        <w:top w:val="none" w:sz="0" w:space="0" w:color="auto"/>
        <w:left w:val="none" w:sz="0" w:space="0" w:color="auto"/>
        <w:bottom w:val="none" w:sz="0" w:space="0" w:color="auto"/>
        <w:right w:val="none" w:sz="0" w:space="0" w:color="auto"/>
      </w:divBdr>
    </w:div>
    <w:div w:id="665135341">
      <w:bodyDiv w:val="1"/>
      <w:marLeft w:val="0"/>
      <w:marRight w:val="0"/>
      <w:marTop w:val="0"/>
      <w:marBottom w:val="0"/>
      <w:divBdr>
        <w:top w:val="none" w:sz="0" w:space="0" w:color="auto"/>
        <w:left w:val="none" w:sz="0" w:space="0" w:color="auto"/>
        <w:bottom w:val="none" w:sz="0" w:space="0" w:color="auto"/>
        <w:right w:val="none" w:sz="0" w:space="0" w:color="auto"/>
      </w:divBdr>
    </w:div>
    <w:div w:id="1106661211">
      <w:bodyDiv w:val="1"/>
      <w:marLeft w:val="0"/>
      <w:marRight w:val="0"/>
      <w:marTop w:val="0"/>
      <w:marBottom w:val="0"/>
      <w:divBdr>
        <w:top w:val="none" w:sz="0" w:space="0" w:color="auto"/>
        <w:left w:val="none" w:sz="0" w:space="0" w:color="auto"/>
        <w:bottom w:val="none" w:sz="0" w:space="0" w:color="auto"/>
        <w:right w:val="none" w:sz="0" w:space="0" w:color="auto"/>
      </w:divBdr>
    </w:div>
    <w:div w:id="1119033928">
      <w:bodyDiv w:val="1"/>
      <w:marLeft w:val="0"/>
      <w:marRight w:val="0"/>
      <w:marTop w:val="0"/>
      <w:marBottom w:val="0"/>
      <w:divBdr>
        <w:top w:val="none" w:sz="0" w:space="0" w:color="auto"/>
        <w:left w:val="none" w:sz="0" w:space="0" w:color="auto"/>
        <w:bottom w:val="none" w:sz="0" w:space="0" w:color="auto"/>
        <w:right w:val="none" w:sz="0" w:space="0" w:color="auto"/>
      </w:divBdr>
    </w:div>
    <w:div w:id="1366248645">
      <w:bodyDiv w:val="1"/>
      <w:marLeft w:val="0"/>
      <w:marRight w:val="0"/>
      <w:marTop w:val="0"/>
      <w:marBottom w:val="0"/>
      <w:divBdr>
        <w:top w:val="none" w:sz="0" w:space="0" w:color="auto"/>
        <w:left w:val="none" w:sz="0" w:space="0" w:color="auto"/>
        <w:bottom w:val="none" w:sz="0" w:space="0" w:color="auto"/>
        <w:right w:val="none" w:sz="0" w:space="0" w:color="auto"/>
      </w:divBdr>
      <w:divsChild>
        <w:div w:id="1511794224">
          <w:marLeft w:val="240"/>
          <w:marRight w:val="0"/>
          <w:marTop w:val="0"/>
          <w:marBottom w:val="0"/>
          <w:divBdr>
            <w:top w:val="none" w:sz="0" w:space="0" w:color="auto"/>
            <w:left w:val="none" w:sz="0" w:space="0" w:color="auto"/>
            <w:bottom w:val="none" w:sz="0" w:space="0" w:color="auto"/>
            <w:right w:val="none" w:sz="0" w:space="0" w:color="auto"/>
          </w:divBdr>
          <w:divsChild>
            <w:div w:id="1819765623">
              <w:marLeft w:val="0"/>
              <w:marRight w:val="0"/>
              <w:marTop w:val="240"/>
              <w:marBottom w:val="240"/>
              <w:divBdr>
                <w:top w:val="none" w:sz="0" w:space="0" w:color="auto"/>
                <w:left w:val="none" w:sz="0" w:space="0" w:color="auto"/>
                <w:bottom w:val="none" w:sz="0" w:space="0" w:color="auto"/>
                <w:right w:val="none" w:sz="0" w:space="0" w:color="auto"/>
              </w:divBdr>
            </w:div>
            <w:div w:id="1551258739">
              <w:marLeft w:val="0"/>
              <w:marRight w:val="0"/>
              <w:marTop w:val="240"/>
              <w:marBottom w:val="240"/>
              <w:divBdr>
                <w:top w:val="none" w:sz="0" w:space="0" w:color="auto"/>
                <w:left w:val="none" w:sz="0" w:space="0" w:color="auto"/>
                <w:bottom w:val="none" w:sz="0" w:space="0" w:color="auto"/>
                <w:right w:val="none" w:sz="0" w:space="0" w:color="auto"/>
              </w:divBdr>
            </w:div>
          </w:divsChild>
        </w:div>
        <w:div w:id="1323045232">
          <w:marLeft w:val="240"/>
          <w:marRight w:val="0"/>
          <w:marTop w:val="0"/>
          <w:marBottom w:val="0"/>
          <w:divBdr>
            <w:top w:val="none" w:sz="0" w:space="0" w:color="auto"/>
            <w:left w:val="none" w:sz="0" w:space="0" w:color="auto"/>
            <w:bottom w:val="none" w:sz="0" w:space="0" w:color="auto"/>
            <w:right w:val="none" w:sz="0" w:space="0" w:color="auto"/>
          </w:divBdr>
          <w:divsChild>
            <w:div w:id="327249623">
              <w:marLeft w:val="0"/>
              <w:marRight w:val="0"/>
              <w:marTop w:val="240"/>
              <w:marBottom w:val="240"/>
              <w:divBdr>
                <w:top w:val="none" w:sz="0" w:space="0" w:color="auto"/>
                <w:left w:val="none" w:sz="0" w:space="0" w:color="auto"/>
                <w:bottom w:val="none" w:sz="0" w:space="0" w:color="auto"/>
                <w:right w:val="none" w:sz="0" w:space="0" w:color="auto"/>
              </w:divBdr>
            </w:div>
            <w:div w:id="1704205034">
              <w:marLeft w:val="0"/>
              <w:marRight w:val="0"/>
              <w:marTop w:val="240"/>
              <w:marBottom w:val="240"/>
              <w:divBdr>
                <w:top w:val="none" w:sz="0" w:space="0" w:color="auto"/>
                <w:left w:val="none" w:sz="0" w:space="0" w:color="auto"/>
                <w:bottom w:val="none" w:sz="0" w:space="0" w:color="auto"/>
                <w:right w:val="none" w:sz="0" w:space="0" w:color="auto"/>
              </w:divBdr>
            </w:div>
            <w:div w:id="283466937">
              <w:marLeft w:val="0"/>
              <w:marRight w:val="0"/>
              <w:marTop w:val="240"/>
              <w:marBottom w:val="240"/>
              <w:divBdr>
                <w:top w:val="none" w:sz="0" w:space="0" w:color="auto"/>
                <w:left w:val="none" w:sz="0" w:space="0" w:color="auto"/>
                <w:bottom w:val="none" w:sz="0" w:space="0" w:color="auto"/>
                <w:right w:val="none" w:sz="0" w:space="0" w:color="auto"/>
              </w:divBdr>
            </w:div>
          </w:divsChild>
        </w:div>
        <w:div w:id="378290162">
          <w:marLeft w:val="240"/>
          <w:marRight w:val="0"/>
          <w:marTop w:val="0"/>
          <w:marBottom w:val="0"/>
          <w:divBdr>
            <w:top w:val="none" w:sz="0" w:space="0" w:color="auto"/>
            <w:left w:val="none" w:sz="0" w:space="0" w:color="auto"/>
            <w:bottom w:val="none" w:sz="0" w:space="0" w:color="auto"/>
            <w:right w:val="none" w:sz="0" w:space="0" w:color="auto"/>
          </w:divBdr>
          <w:divsChild>
            <w:div w:id="2040084940">
              <w:marLeft w:val="0"/>
              <w:marRight w:val="0"/>
              <w:marTop w:val="240"/>
              <w:marBottom w:val="240"/>
              <w:divBdr>
                <w:top w:val="none" w:sz="0" w:space="0" w:color="auto"/>
                <w:left w:val="none" w:sz="0" w:space="0" w:color="auto"/>
                <w:bottom w:val="none" w:sz="0" w:space="0" w:color="auto"/>
                <w:right w:val="none" w:sz="0" w:space="0" w:color="auto"/>
              </w:divBdr>
            </w:div>
            <w:div w:id="15356560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7015936">
      <w:bodyDiv w:val="1"/>
      <w:marLeft w:val="0"/>
      <w:marRight w:val="0"/>
      <w:marTop w:val="0"/>
      <w:marBottom w:val="0"/>
      <w:divBdr>
        <w:top w:val="none" w:sz="0" w:space="0" w:color="auto"/>
        <w:left w:val="none" w:sz="0" w:space="0" w:color="auto"/>
        <w:bottom w:val="none" w:sz="0" w:space="0" w:color="auto"/>
        <w:right w:val="none" w:sz="0" w:space="0" w:color="auto"/>
      </w:divBdr>
    </w:div>
    <w:div w:id="2020347886">
      <w:bodyDiv w:val="1"/>
      <w:marLeft w:val="0"/>
      <w:marRight w:val="0"/>
      <w:marTop w:val="0"/>
      <w:marBottom w:val="0"/>
      <w:divBdr>
        <w:top w:val="none" w:sz="0" w:space="0" w:color="auto"/>
        <w:left w:val="none" w:sz="0" w:space="0" w:color="auto"/>
        <w:bottom w:val="none" w:sz="0" w:space="0" w:color="auto"/>
        <w:right w:val="none" w:sz="0" w:space="0" w:color="auto"/>
      </w:divBdr>
      <w:divsChild>
        <w:div w:id="1006588664">
          <w:marLeft w:val="0"/>
          <w:marRight w:val="0"/>
          <w:marTop w:val="0"/>
          <w:marBottom w:val="360"/>
          <w:divBdr>
            <w:top w:val="none" w:sz="0" w:space="0" w:color="auto"/>
            <w:left w:val="none" w:sz="0" w:space="0" w:color="auto"/>
            <w:bottom w:val="single" w:sz="6" w:space="9" w:color="CCCCCC"/>
            <w:right w:val="none" w:sz="0" w:space="0" w:color="auto"/>
          </w:divBdr>
          <w:divsChild>
            <w:div w:id="813722664">
              <w:marLeft w:val="0"/>
              <w:marRight w:val="0"/>
              <w:marTop w:val="0"/>
              <w:marBottom w:val="0"/>
              <w:divBdr>
                <w:top w:val="none" w:sz="0" w:space="0" w:color="auto"/>
                <w:left w:val="none" w:sz="0" w:space="0" w:color="auto"/>
                <w:bottom w:val="none" w:sz="0" w:space="0" w:color="auto"/>
                <w:right w:val="none" w:sz="0" w:space="0" w:color="auto"/>
              </w:divBdr>
            </w:div>
            <w:div w:id="1663193124">
              <w:marLeft w:val="0"/>
              <w:marRight w:val="0"/>
              <w:marTop w:val="0"/>
              <w:marBottom w:val="0"/>
              <w:divBdr>
                <w:top w:val="none" w:sz="0" w:space="0" w:color="auto"/>
                <w:left w:val="none" w:sz="0" w:space="0" w:color="auto"/>
                <w:bottom w:val="none" w:sz="0" w:space="0" w:color="auto"/>
                <w:right w:val="none" w:sz="0" w:space="0" w:color="auto"/>
              </w:divBdr>
            </w:div>
            <w:div w:id="1425879570">
              <w:marLeft w:val="0"/>
              <w:marRight w:val="0"/>
              <w:marTop w:val="0"/>
              <w:marBottom w:val="0"/>
              <w:divBdr>
                <w:top w:val="none" w:sz="0" w:space="0" w:color="auto"/>
                <w:left w:val="none" w:sz="0" w:space="0" w:color="auto"/>
                <w:bottom w:val="none" w:sz="0" w:space="0" w:color="auto"/>
                <w:right w:val="none" w:sz="0" w:space="0" w:color="auto"/>
              </w:divBdr>
            </w:div>
            <w:div w:id="2083673689">
              <w:marLeft w:val="0"/>
              <w:marRight w:val="0"/>
              <w:marTop w:val="0"/>
              <w:marBottom w:val="0"/>
              <w:divBdr>
                <w:top w:val="none" w:sz="0" w:space="0" w:color="auto"/>
                <w:left w:val="none" w:sz="0" w:space="0" w:color="auto"/>
                <w:bottom w:val="none" w:sz="0" w:space="0" w:color="auto"/>
                <w:right w:val="none" w:sz="0" w:space="0" w:color="auto"/>
              </w:divBdr>
            </w:div>
          </w:divsChild>
        </w:div>
        <w:div w:id="738986174">
          <w:marLeft w:val="0"/>
          <w:marRight w:val="0"/>
          <w:marTop w:val="0"/>
          <w:marBottom w:val="0"/>
          <w:divBdr>
            <w:top w:val="none" w:sz="0" w:space="0" w:color="auto"/>
            <w:left w:val="none" w:sz="0" w:space="0" w:color="auto"/>
            <w:bottom w:val="none" w:sz="0" w:space="0" w:color="auto"/>
            <w:right w:val="none" w:sz="0" w:space="0" w:color="auto"/>
          </w:divBdr>
          <w:divsChild>
            <w:div w:id="798188048">
              <w:marLeft w:val="480"/>
              <w:marRight w:val="0"/>
              <w:marTop w:val="0"/>
              <w:marBottom w:val="0"/>
              <w:divBdr>
                <w:top w:val="none" w:sz="0" w:space="0" w:color="auto"/>
                <w:left w:val="none" w:sz="0" w:space="0" w:color="auto"/>
                <w:bottom w:val="none" w:sz="0" w:space="0" w:color="auto"/>
                <w:right w:val="none" w:sz="0" w:space="0" w:color="auto"/>
              </w:divBdr>
              <w:divsChild>
                <w:div w:id="621956736">
                  <w:marLeft w:val="0"/>
                  <w:marRight w:val="0"/>
                  <w:marTop w:val="0"/>
                  <w:marBottom w:val="0"/>
                  <w:divBdr>
                    <w:top w:val="none" w:sz="0" w:space="0" w:color="auto"/>
                    <w:left w:val="none" w:sz="0" w:space="0" w:color="auto"/>
                    <w:bottom w:val="none" w:sz="0" w:space="0" w:color="auto"/>
                    <w:right w:val="none" w:sz="0" w:space="0" w:color="auto"/>
                  </w:divBdr>
                  <w:divsChild>
                    <w:div w:id="287206646">
                      <w:marLeft w:val="0"/>
                      <w:marRight w:val="0"/>
                      <w:marTop w:val="0"/>
                      <w:marBottom w:val="0"/>
                      <w:divBdr>
                        <w:top w:val="none" w:sz="0" w:space="0" w:color="auto"/>
                        <w:left w:val="none" w:sz="0" w:space="0" w:color="auto"/>
                        <w:bottom w:val="none" w:sz="0" w:space="0" w:color="auto"/>
                        <w:right w:val="none" w:sz="0" w:space="0" w:color="auto"/>
                      </w:divBdr>
                    </w:div>
                    <w:div w:id="1217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344995F5</Template>
  <TotalTime>2</TotalTime>
  <Pages>7</Pages>
  <Words>2613</Words>
  <Characters>15681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Stradomski</dc:creator>
  <cp:keywords/>
  <dc:description/>
  <cp:lastModifiedBy>Marcin Ratajczak</cp:lastModifiedBy>
  <cp:revision>3</cp:revision>
  <dcterms:created xsi:type="dcterms:W3CDTF">2017-12-07T08:57:00Z</dcterms:created>
  <dcterms:modified xsi:type="dcterms:W3CDTF">2017-12-07T09:07:00Z</dcterms:modified>
</cp:coreProperties>
</file>