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SMLOUVA O SPOLUPRÁCI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TÝKAJÍCÍ SE POSKYTOVÁNÍ SEO SLUŽEB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uzavřená dne ...................... v ...................... mezi: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…………………………………..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sídlem ………………..………………………,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IČO: .............................................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Zapsaná v obchodním rejstříku Krajského soudu ..... …………..  oddíl ……..., vložka č.: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zastoupená: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 - ……..……..…,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dále jen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„Objednavatel,“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…………………………………..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sídlem ………………..………………………,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IČO: .............................................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Zapsaná v obchodním rejstříku Krajského soudu..... …………..  oddíl ……..., vložka č.: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zastoupená: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 - ……..……..…,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dále jen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„Dodavatel“,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dále společně označováni jako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„Smluvní strany“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nebo jednotlivě jako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„Smluvní strana“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Kde: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1) Objednavatel je vlastníkem webové stránky, pro kterou chce outsourcovat aktivity v oblasti zvyšování viditelnosti a uznání v online prostředí i mimo něj.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2/ Dodavatel podniká profesionálně a organizovaně v oblasti provádění specializovaných SEO auditů a umístění (positioningu) webových stránek.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3) Objednavatel má zájem využít odbornou podporu Dodavatele.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Strany se dohodly následovně:</w:t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1</w:t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Předmět Smlouvy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Předmětem Smlouvy je poskytování služeb SEO optimalizace a služeb, které ovlivňují umístění webové stránky (positioning) ze strany Dodavatele pro webovou stránku vlastněnou nebo legálně spravovanou Objednavatelem, která se skládá z úvodní stránky, všech jejích podstránek, grafiky a jiného obsahu, dostupného na: .............................. (dále jen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Webová stránka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Dodavatel v rámci realizace Předmětu Smlouvy uvedeného v bodě 1. výše provede pro Objednavatele činnosti uvedené v Příloze č. 1 této smlouvy.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Dodavatel prohlašuje, že je odborným subjektem, který poskytuje služby tvořící Předmět smlouvy a má potřebné zkušenosti a kvalifikaci pro řádné plnění Předmětu smlouvy. Dodavatel prohlašuje a zavazuje se, že do realizace této Smlouvy budou zapojeni pracovníci s kvalifikací a oprávněními potřebnými k řádnému plnění Předmětu Smlouvy.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Dodavatel vždy do ......... pracovního dne uvedeného měsíce poskytne Objednavateli podrobný mediální plán aktivit na daný kalendářní měsíc.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Objednavatel je povinen spolupracovat s Dodavatelem při realizaci Předmětu Smlouvy.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Objednavatel se zavazuje poskytnout Dodavateli přiměřený přístup na Webovou stránku a poskytnout požadovanou dokumentaci k umožnění plnění služeb dle této Smlouvy.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Dodavatel je povinen vypracovat a předložit Objednavateli měsíční zprávy o poskytnutých službách a údaje o počtu zobrazení a měřitelných účincích realizovaných aktivit do ......... pracovního dne každého následujícího měsíce, v elektronické formě na e-mailovou adresu uvedenou v § 6 ods. 1 této smlouvy.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2</w:t>
      </w:r>
    </w:p>
    <w:p w:rsidR="00000000" w:rsidDel="00000000" w:rsidP="00000000" w:rsidRDefault="00000000" w:rsidRPr="00000000" w14:paraId="00000037">
      <w:pPr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Odměna pro Dodavatele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Za poskytování služeb Dodavatele dle § 1 této smlouvy je Objednavatel povinen zaplatit Dodavateli měsíční paušální odměnu ve výši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…………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(slovem: ………………….....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netto, která bude navýšena o daň z přidané hodnoty (DPH) určenou a vypočtenou výslednou sazbou z platných právních předpisů.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Odměna uvedená v bodě 1 výše je splatná do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 14 pracovních dnů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ode dne zveřejnění na základě správně vystavené faktury s DPH bezhotovostním převodem na číslo bankovního účtu Dodavatele uvedené na faktuře.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 případě prodlení Objednavatele s úhradou odměny přesahující ..... dny/dnů je Dodavatel oprávněn přestat poskytovat své služby až do uhrazení dlužných částek Objednatelem.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 případě neuhrazení dlužných částek ve lhůtě uvedené na faktuře bude Objednavateli účtován úrok z prodlení ve výši zákonného úroku z prodlení při obchodních transakcích.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Objednavatel souhlasí s vystavováním a zasíláním faktur Dodavatelem elektronicky.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3</w: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Trvání smlouvy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Smlouva nabývá platnosti dne ...................... a uzavírá se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na dobu neurčitou.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Každá ze Smluvních stran má právo vypovědět tuto Smlouvu bez uvedení důvodu, s výpovědní dobou ..... měsíc (měsíce/měsíců) s účinností ke konci kalendářního měsíce.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Dodavatel má právo kdykoli vypovědět smlouvu bez výpovědní doby v případě, že Objednavatel brání Dodavateli v řádném plnění Předmětu Smlouvy, zejména tím, že Objednavatel neposkytne Dodavateli potřebné informace, přístupová oprávnění, hesla, dokumentaci a další požadované materiály.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4</w:t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Odpovědnost Dodavatele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Odpovědnost Dodavatele za nesprávné plnění nebo neplnění Smlouvy je omezena na skutečnou škodu, která Objednavateli skutečně vznikla.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Odpovědnost Dodavatele uvedená v bodě 1 výše je omezena do výše ..... – hrubé měsíční odměny Dodavatele.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Dodavatel neodpovídá Objednavateli za ušlý zisk.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5 </w:t>
      </w:r>
    </w:p>
    <w:p w:rsidR="00000000" w:rsidDel="00000000" w:rsidP="00000000" w:rsidRDefault="00000000" w:rsidRPr="00000000" w14:paraId="0000005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Důvěrnost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Každá Smluvní strana je povinna po dobu trvání této Smlouvy a 5 let po jejím ukončení nebo skončení platnosti zachovávat mlčenlivost o všech informacích souvisejících s činností vykonávanou v rámci podnikatelské činnosti druhé Smluvní strany nebo s ní souvisejícími osobami, o kterých se dozvěděla nebo ke kterým získala přístup v souvislosti s uzavřením a plněním této smlouvy (dále jen: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Důvěrné informace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), zejména: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veškeré informace týkající se a související s činností druhé Smluvní strany a souvisejících subjektů, včetně technických, technologických, ekonomických, finančních, obchodních, marketingových, právních a organizačních informací;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know-how;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smlouvy, korespondence, specifikace zboží a služeb, nabídky a údaje;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osobní údaje včetně informací o zaměstnancích a spolupracovnících druhé Smluvní strany;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informace o organizaci prodeje, způsobech provádění obchodní činnosti, počítačových programech, využívané technické a IT infrastruktuře, jakož i o cenách produktů a cenících;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jakékoli informace, které lze považovat za obchodní tajemství druhé Smluvní strany nebo souvisejících osob. 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Smluvní strany se zároveň zavazují, že se nebudou dopouštět jednání, které by představovalo nekalou soutěž ve smyslu § 2976 a násl. zákona č. 89/2012 Sb., občanského zákoníku, ve znění pozdějších předpisů.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08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Důvěrné informace nezahrnují: (i) všeobecně známé informace, (ii) informace, které jsou veřejně dostupné, šířené prostřednictvím masmediálních komunikačních prostředků (tisk, rozhlas, televize) a na internetu, (iii) informace zveřejněné jinak než v důsledku porušení ustanovení Smlouvy.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Povinnost mlčenlivosti uvedená v tomto dokumentu (§ 4) se vztahuje i na obsah této Smlouvy a všechna ujednání Smluvních stran v souvislosti s jejím uzavřením nebo plněním.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 případě porušení povinnosti mlčenlivosti uvedené v těchto podmínkách (§ 4), kteroukoli Smluvní stranou, je porušující Smluvní strana povinna zaplatit druhé Smluvní straně smluvní pokutu ve výši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...................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(slovem: …………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Kč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za každý případ porušení.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Zaplacením smluvní pokuty uvedené v bodě 4 výše není vyloučen nárok poškozené strany na náhradu škody, která přesahuje hodnotu vyhrazené smluvní pokuty ve všeobecných podmínkách.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6</w:t>
      </w:r>
    </w:p>
    <w:p w:rsidR="00000000" w:rsidDel="00000000" w:rsidP="00000000" w:rsidRDefault="00000000" w:rsidRPr="00000000" w14:paraId="0000007A">
      <w:pPr>
        <w:ind w:left="36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Závěrečná ustanovení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Určené osoby, na které se lze obrátit ve věcech souvisejících s plněním této smlouvy, jsou:</w:t>
      </w:r>
    </w:p>
    <w:p w:rsidR="00000000" w:rsidDel="00000000" w:rsidP="00000000" w:rsidRDefault="00000000" w:rsidRPr="00000000" w14:paraId="0000007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jménem Objednavatele - …………… .., e-mail: …………………, tel. ………………;</w:t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jménem Dodavatele - ……………….., e-mail: …………………, tel. ……………… ..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Změna kontaktních osob nebo jejich údajů není dodatkem k této Smlouvě, ačkoli vyžaduje vzájemné oznámení Smluvními stranami.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Jakékoli změny a doplnění této Smlouvy musí být provedeny písemně, jinak jsou neplatné.</w:t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 věcech neupravených touto smlouvou se uplatňují ustanovení českého práva, zejména ustanovení Občanského zákoníku.</w:t>
      </w:r>
    </w:p>
    <w:p w:rsidR="00000000" w:rsidDel="00000000" w:rsidP="00000000" w:rsidRDefault="00000000" w:rsidRPr="00000000" w14:paraId="0000008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 případě jakýchkoliv sporů vzniklých v souvislosti s uzavřením a plněním této smlouvy se Smluvní strany pokusí vyřešit je smírem.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Nedojde-li k mimosoudnímu urovnání sporu, bude předmětný spor řešit příslušný soud podle sídla Objednavatele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Tato Smlouva je vyhotovena ve dvou identických exemplářích, jeden pro každou Smluvní stranu.</w:t>
      </w:r>
    </w:p>
    <w:p w:rsidR="00000000" w:rsidDel="00000000" w:rsidP="00000000" w:rsidRDefault="00000000" w:rsidRPr="00000000" w14:paraId="00000083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Objednavatel</w:t>
        <w:tab/>
        <w:tab/>
        <w:tab/>
        <w:tab/>
        <w:tab/>
        <w:tab/>
        <w:tab/>
        <w:t xml:space="preserve">Dodavatel</w:t>
      </w:r>
    </w:p>
    <w:p w:rsidR="00000000" w:rsidDel="00000000" w:rsidP="00000000" w:rsidRDefault="00000000" w:rsidRPr="00000000" w14:paraId="00000085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______________________                                      _________________________</w:t>
      </w:r>
    </w:p>
    <w:p w:rsidR="00000000" w:rsidDel="00000000" w:rsidP="00000000" w:rsidRDefault="00000000" w:rsidRPr="00000000" w14:paraId="00000088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PŘÍLOHA Č. 1</w:t>
      </w:r>
    </w:p>
    <w:p w:rsidR="00000000" w:rsidDel="00000000" w:rsidP="00000000" w:rsidRDefault="00000000" w:rsidRPr="00000000" w14:paraId="0000008B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 Smlouvě o spolupráci při poskytování SEO služeb uzavřené dne ..................</w:t>
      </w:r>
    </w:p>
    <w:p w:rsidR="00000000" w:rsidDel="00000000" w:rsidP="00000000" w:rsidRDefault="00000000" w:rsidRPr="00000000" w14:paraId="0000008C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36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36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ROZSAH AKTIVIT DODAVATELE</w:t>
      </w:r>
    </w:p>
    <w:p w:rsidR="00000000" w:rsidDel="00000000" w:rsidP="00000000" w:rsidRDefault="00000000" w:rsidRPr="00000000" w14:paraId="0000008F">
      <w:pPr>
        <w:ind w:left="36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jako součást optimalizace webstránky a jejího umístění (positioningu)</w:t>
      </w:r>
    </w:p>
    <w:p w:rsidR="00000000" w:rsidDel="00000000" w:rsidP="00000000" w:rsidRDefault="00000000" w:rsidRPr="00000000" w14:paraId="00000090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analýza webových stránek z hlediska SEO</w:t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analýza klíčových frází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optimalizace meta tagů na domovské stránce a podstránkách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vytvoření mapy stránek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vnitřní přelinkování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analýza schopnosti webových stránek reagovat na mobilních zařízeních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odstranění chyby 404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vytvoření systému přesměrování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widowControl w:val="0"/>
      <w:tabs>
        <w:tab w:val="center" w:pos="4536"/>
        <w:tab w:val="right" w:pos="9072"/>
      </w:tabs>
      <w:spacing w:after="0" w:line="240" w:lineRule="auto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WhitePress s.r.o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4905375</wp:posOffset>
          </wp:positionH>
          <wp:positionV relativeFrom="paragraph">
            <wp:posOffset>114300</wp:posOffset>
          </wp:positionV>
          <wp:extent cx="1428750" cy="457200"/>
          <wp:effectExtent b="0" l="0" r="0" t="0"/>
          <wp:wrapSquare wrapText="bothSides" distB="114300" distT="114300" distL="114300" distR="11430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750" cy="457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A">
    <w:pPr>
      <w:widowControl w:val="0"/>
      <w:tabs>
        <w:tab w:val="center" w:pos="4536"/>
        <w:tab w:val="right" w:pos="9072"/>
      </w:tabs>
      <w:spacing w:after="0" w:line="240" w:lineRule="auto"/>
      <w:rPr>
        <w:color w:val="414141"/>
        <w:sz w:val="20"/>
        <w:szCs w:val="20"/>
        <w:highlight w:val="white"/>
      </w:rPr>
    </w:pPr>
    <w:r w:rsidDel="00000000" w:rsidR="00000000" w:rsidRPr="00000000">
      <w:rPr>
        <w:sz w:val="20"/>
        <w:szCs w:val="20"/>
        <w:rtl w:val="0"/>
      </w:rPr>
      <w:t xml:space="preserve">Dolní Marklovice </w:t>
    </w:r>
    <w:r w:rsidDel="00000000" w:rsidR="00000000" w:rsidRPr="00000000">
      <w:rPr>
        <w:color w:val="414141"/>
        <w:sz w:val="20"/>
        <w:szCs w:val="20"/>
        <w:highlight w:val="white"/>
        <w:rtl w:val="0"/>
      </w:rPr>
      <w:t xml:space="preserve">392,</w:t>
    </w:r>
  </w:p>
  <w:p w:rsidR="00000000" w:rsidDel="00000000" w:rsidP="00000000" w:rsidRDefault="00000000" w:rsidRPr="00000000" w14:paraId="0000009B">
    <w:pPr>
      <w:widowControl w:val="0"/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r w:rsidDel="00000000" w:rsidR="00000000" w:rsidRPr="00000000">
      <w:rPr>
        <w:color w:val="414141"/>
        <w:sz w:val="20"/>
        <w:szCs w:val="20"/>
        <w:highlight w:val="white"/>
        <w:rtl w:val="0"/>
      </w:rPr>
      <w:t xml:space="preserve">735 72 Petrovice u Karviné</w:t>
    </w:r>
    <w:r w:rsidDel="00000000" w:rsidR="00000000" w:rsidRPr="00000000">
      <w:rPr>
        <w:sz w:val="20"/>
        <w:szCs w:val="20"/>
        <w:highlight w:val="white"/>
        <w:rtl w:val="0"/>
      </w:rPr>
      <w:t xml:space="preserve"> </w:t>
    </w:r>
    <w:r w:rsidDel="00000000" w:rsidR="00000000" w:rsidRPr="00000000">
      <w:rPr>
        <w:sz w:val="18"/>
        <w:szCs w:val="18"/>
        <w:highlight w:val="white"/>
        <w:rtl w:val="0"/>
      </w:rPr>
      <w:t xml:space="preserve">    </w:t>
    </w:r>
    <w:r w:rsidDel="00000000" w:rsidR="00000000" w:rsidRPr="00000000">
      <w:rPr>
        <w:sz w:val="18"/>
        <w:szCs w:val="18"/>
        <w:rtl w:val="0"/>
      </w:rPr>
      <w:t xml:space="preserve">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9C">
    <w:pPr>
      <w:widowControl w:val="0"/>
      <w:tabs>
        <w:tab w:val="center" w:pos="4536"/>
        <w:tab w:val="right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ind w:left="-1417.3228346456694" w:firstLine="0"/>
      <w:rPr/>
    </w:pPr>
    <w:r w:rsidDel="00000000" w:rsidR="00000000" w:rsidRPr="00000000">
      <w:rPr/>
      <w:drawing>
        <wp:inline distB="114300" distT="114300" distL="114300" distR="114300">
          <wp:extent cx="7739063" cy="125381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39063" cy="1253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4C0316"/>
    <w:pPr>
      <w:ind w:left="720"/>
      <w:contextualSpacing w:val="1"/>
    </w:p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9745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974545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974545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97454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974545"/>
    <w:rPr>
      <w:b w:val="1"/>
      <w:bCs w:val="1"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97454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974545"/>
    <w:rPr>
      <w:rFonts w:ascii="Segoe UI" w:cs="Segoe UI" w:hAnsi="Segoe UI"/>
      <w:sz w:val="18"/>
      <w:szCs w:val="18"/>
      <w:lang w:val="cs-CZ"/>
    </w:rPr>
  </w:style>
  <w:style w:type="paragraph" w:styleId="Revize">
    <w:name w:val="Revision"/>
    <w:hidden w:val="1"/>
    <w:uiPriority w:val="99"/>
    <w:semiHidden w:val="1"/>
    <w:rsid w:val="00AA539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 w:val="1"/>
    <w:rsid w:val="0057656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7656F"/>
  </w:style>
  <w:style w:type="paragraph" w:styleId="Zpat">
    <w:name w:val="footer"/>
    <w:basedOn w:val="Normln"/>
    <w:link w:val="ZpatChar"/>
    <w:uiPriority w:val="99"/>
    <w:unhideWhenUsed w:val="1"/>
    <w:rsid w:val="0057656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7656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5fAZ2sxTLW7rB18FehUb45NeIg==">AMUW2mUf4LWVRtJTelIuSdLCBjQ+76MOQjDD72ag4xVQyqfKgj9N+4of2qSgPC6eydmz/XhBjw8GXXhx+Zre4Xe9jAouf5J5jHoBK7xVgNTlrVcsXTLhNdNYaQ1HKysIt1p0VchiET4Hy0jzBZTegBSfK1bvcFAEcPz6jEEWd465fi9UV83YCFEAahoxjZXNIWuejxRPRiK9sGMicYFKAe6iIicfsC52iksiJlCpgwSQsmm89wP044+q+1jEXJbhRk+lwsH2QE0m7d108sSQYKEFyK+9Odp+wlJboPdYy0P8GUuvrYeyX5ZOE6PsZEgfFWNP3PaGIcgy14olQgihgCLmAa9ieUp5TWSIf5mXQhfrFOSjcakwPG2V9Pp+HCQptEsn7Uotcs0syFBjOVIbBv99FXAFmNE+ynABJbpDrCNOnmvB6IodXPMSYWII2uURuv4/F1JOsD6oa07DOaFahR3BQVzVvFAetUe0M+pAPqrUQp1TU94KCp8HlhuyB8clw4bHOc8FcPt2RJpRqqFJpm61SDm3uVLp558+0dwq3s6KqLSsZYPoMZFuPcTmMjXwa06UGz2Zpg75nLPL4GNf9RorNXzvwYUGnMM3b5fk+V6k2wwjDKUPTSLeil98WZ+VrBdX8b6u++8zZp8lOhuT0SU81fMhZu/9xgMJ+xbORFU9qgwXLHtrmqhqw4hkvxJvhPyEDBejHaxUiXKVMnbdYTYJBwbMhW3JHjCvVi1vFIEd0CiZZItK+HhTCapr4wdfAwqLVea6sV/ADwewChyuajCSGvuXCHdqMwHIYpyhHclxKvTF68KfcThDWERKDotxXefLh7+X4yQrwuu4lgGBDxV3QmdCf+Opx3von64OYgRa462NFvTx/A0+pLehH5ZPorAxWqbOT4NTV3OnGdf4Sw/JlaVnBPCGP0QwbCxYJ0BB29azcJsuI8ZJ0mzYcJ/u2TzQxxh35O/euVjSU6OWdKGCyqJTyqemE8yekoH/58Gwz7efHLIT6Z6O2+3vX4v9B7HL6JcAcqrqFMJhqbhD/lI3JkC2ckBMxIYyr7yZsQuDi1DFLiKfhbnScg2Kks7mPi7cmVta0htVJWqnMZsiBMQQupmK7WEiKcwJnH5ytKk9ZJITMEtYbRprE4bCSB8vDdgTZEH8qG+6tpujZLDVdeiZYXgarSgP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2022-05-13T11:25:00Z</dcterms:created>
  <dc:creator>Dominika de Jong</dc:creator>
</cp:coreProperties>
</file>